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CE92AD" w14:textId="77777777" w:rsidR="00437F03" w:rsidRPr="001C358F" w:rsidRDefault="00000000" w:rsidP="00284C4E">
      <w:pPr>
        <w:spacing w:before="240" w:after="80"/>
        <w:jc w:val="center"/>
        <w:rPr>
          <w:rFonts w:ascii="Arial Narrow" w:hAnsi="Arial Narrow"/>
          <w:sz w:val="36"/>
          <w:szCs w:val="36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36"/>
          <w:szCs w:val="36"/>
          <w:lang w:val="pt-PT"/>
        </w:rPr>
        <w:t>CÓDIGO DE CONDUTA</w:t>
      </w:r>
    </w:p>
    <w:p w14:paraId="3FDDEB70" w14:textId="77777777" w:rsidR="00437F03" w:rsidRPr="001C358F" w:rsidRDefault="00437F03" w:rsidP="00284C4E">
      <w:pPr>
        <w:spacing w:after="240"/>
        <w:jc w:val="both"/>
        <w:rPr>
          <w:rFonts w:ascii="Arial Narrow" w:hAnsi="Arial Narrow"/>
          <w:sz w:val="24"/>
          <w:szCs w:val="24"/>
          <w:lang w:val="pt-PT"/>
        </w:rPr>
      </w:pPr>
    </w:p>
    <w:p w14:paraId="3F9DF371" w14:textId="77777777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A. INTRODUÇÃO</w:t>
      </w:r>
    </w:p>
    <w:p w14:paraId="29910208" w14:textId="54A940E9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 European Nazarene College (EuNC), enquanto instituição de ensino teológico e ministerial de nível pós-secundário, é uma instituição de ensino nazarena fundamentada na teologia wesleyana de santidade. A missão do EuNC é «Capacitar Discípulos Semelhantes a Cristo para o Ministério». No EuNC, acreditamos firmemente no poder transformador da educação, reconhecendo-a como parte integrante da renovação à imagem de Deus, a fim de fazer a diferença neste mundo. A nossa instituição caracteriza-se pela sua plena descentralização, presença multinacional e comunidade multicultural, unida sob uma administração geral comum e distribuída em vários Centros de Estudos.</w:t>
      </w:r>
    </w:p>
    <w:p w14:paraId="3B07A76D" w14:textId="3C55F8BE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Este «Código de Conduta» reafirma os valores que definem o EuNC e orienta as expectativas comportamentais dos estudantes, docentes e funcionários. Tem como objetivo promover um comportamento cristão que contribua para uma comunidade de aprendizagem segura, respeitosa e inclusiva, em conformidade com a nossa missão e os nossos valores. Numa instituição descentralizada, as interações entre os seus membros ocorrem frequentemente por meios eletrónicos (e-mail, videoconferência, WhatsApp, Facebook, etc.). O Código de Conduta aplica-se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tanto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às interações presenciais qu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anto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à forma como nos conduzimos nas interações virtuais.</w:t>
      </w:r>
    </w:p>
    <w:p w14:paraId="75C392E1" w14:textId="77777777" w:rsidR="00284C4E" w:rsidRPr="001C358F" w:rsidRDefault="00284C4E" w:rsidP="00284C4E">
      <w:pPr>
        <w:spacing w:before="240" w:after="120"/>
        <w:jc w:val="both"/>
        <w:rPr>
          <w:rFonts w:ascii="Arial Narrow" w:hAnsi="Arial Narrow"/>
          <w:b/>
          <w:bCs/>
          <w:color w:val="000000"/>
          <w:sz w:val="24"/>
          <w:szCs w:val="24"/>
          <w:lang w:val="pt-PT"/>
        </w:rPr>
      </w:pPr>
    </w:p>
    <w:p w14:paraId="2FAED51E" w14:textId="67C11806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B. EXPECTATIVAS DE CONDUTA</w:t>
      </w:r>
    </w:p>
    <w:p w14:paraId="6132B58A" w14:textId="2CA63EDE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Enquanto instituição nazarena, encontramos a nossa referência em matéria de fé e conduta nos «Artigos de Fé», no «Pacto de Caráter Cristão» e no «Pacto de Conduta Cristã», conforme estipulado no Manual oficial da Igreja do Nazareno. Além disso, todos os estudantes devem assinar a «Declaração de Intenção» durante o processo de admissão, expressando o seu compromisso com os valores do EuNC, a Declaração de Fé, as obrigações financeiras e a confidencialidade dos dados pessoais.</w:t>
      </w:r>
    </w:p>
    <w:p w14:paraId="716B6092" w14:textId="6A6B9D5D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 xml:space="preserve">   1.  Vida espiritual</w:t>
      </w:r>
    </w:p>
    <w:p w14:paraId="3F64C164" w14:textId="57B089F5" w:rsidR="00437F03" w:rsidRPr="001C358F" w:rsidRDefault="005A5368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Como instituição descentralizada, o EuNC opera com estudantes inscritos em vários Centros de Estudos. Dado que a formação teológica é frequentada em regime de tempo parcial, os estudantes não são obrigados a abandonar os seus compromissos com o trabalho, a família e a sua comunidade de fé local. Por isso, é expectável que os nossos estudantes mantenham o seu envolvimento nas atividades congregacionais e cultivem ativamente a sua vida espiritual. Isso implica a participação regular nos cultos, a integração </w:t>
      </w:r>
      <w:r w:rsidR="00DA6223">
        <w:rPr>
          <w:rFonts w:ascii="Arial Narrow" w:hAnsi="Arial Narrow"/>
          <w:color w:val="000000"/>
          <w:sz w:val="24"/>
          <w:szCs w:val="24"/>
          <w:lang w:val="pt-PT"/>
        </w:rPr>
        <w:t>à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comunidade da sua igreja local e o compromisso de contribuir para a vida e a missão da congregação. Tal envolvimento é fundamental para alcançar os objetivos gerais dos estudos no EuNC.</w:t>
      </w:r>
    </w:p>
    <w:p w14:paraId="175BF904" w14:textId="3AD24E17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 integração do/a estudante numa igreja local desempenha um papel central no aprofundamento do crescimento espiritual, oferecendo oportunidades de adoração, envolvimento comunitário e reflexão em pequenos grupos, bem como apoio emocional e cuidado pastoral. Além disso, facilita o cultivo da santidade social e permite a participação ativa no ministério, incluindo experiências práticas de ministério.</w:t>
      </w:r>
    </w:p>
    <w:p w14:paraId="3E6CC035" w14:textId="5D91D174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 xml:space="preserve">   2.  Respeito pela diversidade</w:t>
      </w:r>
    </w:p>
    <w:p w14:paraId="6D167C1B" w14:textId="71823584" w:rsidR="00437F03" w:rsidRPr="001C358F" w:rsidRDefault="00000000" w:rsidP="00284C4E">
      <w:pPr>
        <w:spacing w:after="120"/>
        <w:jc w:val="both"/>
        <w:rPr>
          <w:rFonts w:ascii="Arial Narrow" w:hAnsi="Arial Narrow"/>
          <w:color w:val="000000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 EuNC esforça-se por ser uma comunidade atenta à diversidade cultural que valoriza e respeita todas as pessoas. Os estudantes são incentivados a cultivar relações significativas, a servir a Deus e à humanidade e a exercer uma liderança criativa ao serviço da missão de Deus por meio do ministério. O EuNC está comprometido com o tratamento justo de todos, fomentando uma comunidade em que os seus membros comunicam de forma positiva, respeitam os diferentes contextos culturais e contribuem para um ambiente acolhedor e solidário. A discriminação, o assédio ou a retaliação de qualquer tipo não são tolerados.</w:t>
      </w:r>
    </w:p>
    <w:p w14:paraId="261F4DD0" w14:textId="77777777" w:rsidR="00A41568" w:rsidRPr="001C358F" w:rsidRDefault="00A41568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</w:p>
    <w:p w14:paraId="12A40342" w14:textId="2E861A2E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lastRenderedPageBreak/>
        <w:t xml:space="preserve">   3.  Integridade académica</w:t>
      </w:r>
    </w:p>
    <w:p w14:paraId="391DC096" w14:textId="3FB87B84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 honestidade em todos os empreendimentos académicos é fundamental enquanto expressão da vida cristã. Exige-se que os membros da comunidade de aprendizagem do EuNC não participem nem auxiliem outros em fraude, plágio (utilizar as palavras e ideias de outra pessoa sem dar crédito à fonte original), autoplágio (reutilizar um trabalho que o/a estudante já tenha submetido no âmbito de uma unidade curricular), fabricação de dados ou informações ou outras formas de desonestidade académica (por exemplo, trabalhar em grupo quando é requerido trabalho individual, utilizar ferramentas de Inteligência Artificial — IA — ou sistemas automatizados para gerar partes significativas ou a totalidade de um trabalho, apresentados como trabalho original no âmbito de uma tarefa, sem a devida atribuição ou reconhecimento).</w:t>
      </w:r>
    </w:p>
    <w:p w14:paraId="45720A84" w14:textId="4C5C561F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É responsabilidade do/a estudante aprender os métodos adequados de citação das fontes utilizadas. As orientações são fornecidas em ACP1000 — Orientação EuNC. (Catálogo Académico, Secção II)</w:t>
      </w:r>
    </w:p>
    <w:p w14:paraId="430A437E" w14:textId="4B809802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Por outro lado, espera-se que os membros do corpo docente mantenham os mais elevados padrões de integridade e justiça nas suas práticas de avaliação. Este compromisso implica uma comunicação clara dos critérios e expectativas de avaliação desde o início, garantindo que todos os estudantes sejam tratados de forma justa e consistente, sem favoritismo ou parcialidade. Exige também que as classificações reflitam com precisão o desempenho académico real de cada estudante, com base exclusivamente no seu trabalho e na sua participação. Além disso, os docentes devem manter a confidencialidade das classificações dos estudantes, protegendo informações sensíveis e partilhando-as apenas com a devida autorização. Em última análise, este compromisso com a justiça implica responder prontamente e de forma justa às contestações ou aos recursos relacionados com as classificações, proporcionando aos estudantes uma oportunidade clara de compreender e discutir as classificações atribuídas.</w:t>
      </w:r>
    </w:p>
    <w:p w14:paraId="7BCC14EF" w14:textId="1F545E0B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 xml:space="preserve">   4.  Propriedade intelectual</w:t>
      </w:r>
    </w:p>
    <w:p w14:paraId="5F4BFEB2" w14:textId="493D89F3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Todos os programas de unidade curricular criados pelos/as docentes são propriedade do EuNC. Outras instituições poderão utilizar materiais e componentes das unidades curriculares após obtida a devida autorização do/a Reitor/a do EuNC e mediante o devido reconhecimento do EuNC como fonte. (Catálogo Académico, Secção II)</w:t>
      </w:r>
    </w:p>
    <w:p w14:paraId="0176E5D5" w14:textId="22D43C75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 xml:space="preserve">   5.  Liberdade académica</w:t>
      </w:r>
    </w:p>
    <w:p w14:paraId="495BD6D3" w14:textId="43201EC2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 EuNC está comprometido com a proteção da liberdade académica, mantendo-se fiel à sua missão e aos seus valores teológicos. Espera-se que os docentes promovam e apoiem o perfil, os valores e o caráter da educação do EuNC, respeitando a tradição teológica wesleyana.</w:t>
      </w:r>
    </w:p>
    <w:p w14:paraId="634D2A34" w14:textId="065F6E42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Os docentes têm liberdade para desenvolver investigação de acordo com os princípios éticos aplicáveis e publicar os respetivos resultados, desde que cumpram as suas responsabilidades institucionais, conforme explicado em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FAC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100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0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— Orientação do Corpo Docente do EuNC. Têm liberdade para abordar livremente os conteúdos da sua área de ensino, mas devem evitar introduzir questões controversas que não sejam relevantes para a unidade curricular que estão a lecionar.</w:t>
      </w:r>
    </w:p>
    <w:p w14:paraId="2258F21F" w14:textId="09668EC2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Os estudantes são incentivados a envolver-se criticamente com os materiais da unidade curricular e a participar em debates abertos, respeitando os diferentes pontos de vista e os padrões institucionais, conforme explicado em ACP1000 — Orientação EuNC.</w:t>
      </w:r>
    </w:p>
    <w:p w14:paraId="494D51F3" w14:textId="38F7B244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Os docentes, enquanto académicos e figuras públicas, bem como os estudantes, têm liberdade de expressão enquanto cidadãos. Contudo, devem fazê-lo com veracidade, moderação e respeito pelos pontos de vista contrários, esclarecendo, sempre que necessário, que as suas opiniões pessoais não representam institucionalmente o EuNC.</w:t>
      </w:r>
    </w:p>
    <w:p w14:paraId="364DA414" w14:textId="77777777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 xml:space="preserve">   6.  Participação</w:t>
      </w:r>
    </w:p>
    <w:p w14:paraId="5B9C7412" w14:textId="04F7B84F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A educação no EuNC inclui a aquisição de conhecimentos, bem como a formação do caráter, o aprofundamento da caminhada com Cristo e o desenvolvimento de competências para a vida e para o ministério. Para alcançar estes objetivos, espera-se que os estudantes participem ativamente nas atividades das unidades curriculares. 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lastRenderedPageBreak/>
        <w:t xml:space="preserve">Nas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disciplinas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presenciais ou que recorram à videoconferência, isso significa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tanto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a presença nas sessões qu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anto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a participação ativa nos debates. Nas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disciplinas online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, significa aceder regularmente à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na plataforma </w:t>
      </w:r>
      <w:r w:rsidR="00DA6223">
        <w:rPr>
          <w:rFonts w:ascii="Arial Narrow" w:hAnsi="Arial Narrow"/>
          <w:color w:val="000000"/>
          <w:sz w:val="24"/>
          <w:szCs w:val="24"/>
          <w:lang w:val="pt-PT"/>
        </w:rPr>
        <w:t>ao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</w:t>
      </w:r>
      <w:r w:rsidR="00DA6223">
        <w:rPr>
          <w:rFonts w:ascii="Arial Narrow" w:hAnsi="Arial Narrow"/>
          <w:color w:val="000000"/>
          <w:sz w:val="24"/>
          <w:szCs w:val="24"/>
          <w:lang w:val="pt-PT"/>
        </w:rPr>
        <w:t>longo d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a semana e acompanhar os fóruns e as tarefas propostas. Nos fóruns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online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, geralmente</w:t>
      </w:r>
      <w:r w:rsidR="00DA6223">
        <w:rPr>
          <w:rFonts w:ascii="Arial Narrow" w:hAnsi="Arial Narrow"/>
          <w:color w:val="000000"/>
          <w:sz w:val="24"/>
          <w:szCs w:val="24"/>
          <w:lang w:val="pt-PT"/>
        </w:rPr>
        <w:t xml:space="preserve"> pede-se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aos estudantes que respondam a uma ou mais questões colocadas pelo/a docente antes de responderem às publicações dos colegas. A publicação atempada das respostas é fundamental para um debate frutuoso, bem como a apresentação de conteúdo relevante que traga novas perspetivas, opiniões pessoais, questões críticas ou pontos de vista distintos que promovam conversas significativas.</w:t>
      </w:r>
    </w:p>
    <w:p w14:paraId="1C1DCA75" w14:textId="4C7B3D7D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Se o/a estudante não puder estar presente numa sessão de aula ou aceder à componente em linha da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, deve comunicar ao/à docente, com a maior antecedência possível, o motivo (doença ou outras circunstâncias inevitáveis) e realizar as atividades de aprendizagem em falta.</w:t>
      </w:r>
    </w:p>
    <w:p w14:paraId="3DEC9DE8" w14:textId="5DE47C7E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Numa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 online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ou híbrida, a frequência com que o/a estudante deve aceder aos conteúdos da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</w:t>
      </w:r>
      <w:r w:rsidR="001C02A5">
        <w:rPr>
          <w:rFonts w:ascii="Arial Narrow" w:hAnsi="Arial Narrow"/>
          <w:color w:val="000000"/>
          <w:sz w:val="24"/>
          <w:szCs w:val="24"/>
          <w:lang w:val="pt-PT"/>
        </w:rPr>
        <w:t>,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em cada semana</w:t>
      </w:r>
      <w:r w:rsidR="001C02A5">
        <w:rPr>
          <w:rFonts w:ascii="Arial Narrow" w:hAnsi="Arial Narrow"/>
          <w:color w:val="000000"/>
          <w:sz w:val="24"/>
          <w:szCs w:val="24"/>
          <w:lang w:val="pt-PT"/>
        </w:rPr>
        <w:t>,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e a forma como o faz (entrar na plataforma, ver um vídeo, responder a um fórum, etc.) serão definidas na descrição das atividades de aprendizagem da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disciplina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.</w:t>
      </w:r>
    </w:p>
    <w:p w14:paraId="397297FC" w14:textId="172B5A8E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 xml:space="preserve">   7.  Conflito de interesses</w:t>
      </w:r>
    </w:p>
    <w:p w14:paraId="7C3D7C0E" w14:textId="71027B7B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Nos vários comités e órgãos do EuNC, os membros são obrigados a declarar qualquer situação em que eles próprios ou um familiar próximo possam ter um interesse pessoal, direto ou indireto, suscetível de comprometer a sua imparcialidade nas decisões do grupo. Nesses casos, a pessoa deve declarar-se impedida e abster-se de participar nos processos de discussão e de tomada de decisão, salvo decisão expressa do comité em contrário. Os familiares próximos incluem cônjuges, filhos, irmãos ou pais. Isto visa garantir a transparência e manter a integridade das decisões.</w:t>
      </w:r>
    </w:p>
    <w:p w14:paraId="26CB8E53" w14:textId="77777777" w:rsidR="00284C4E" w:rsidRPr="001C358F" w:rsidRDefault="00284C4E" w:rsidP="00284C4E">
      <w:pPr>
        <w:spacing w:before="240" w:after="120"/>
        <w:jc w:val="both"/>
        <w:rPr>
          <w:rFonts w:ascii="Arial Narrow" w:hAnsi="Arial Narrow"/>
          <w:b/>
          <w:bCs/>
          <w:color w:val="000000"/>
          <w:sz w:val="24"/>
          <w:szCs w:val="24"/>
          <w:lang w:val="pt-PT"/>
        </w:rPr>
      </w:pPr>
    </w:p>
    <w:p w14:paraId="5DCD194C" w14:textId="50C8149C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C. CONDUTAS PROIBIDAS</w:t>
      </w:r>
    </w:p>
    <w:p w14:paraId="20506E53" w14:textId="4D4856A4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As seguintes condutas não são permitidas no EuNC e resultarão em ações disciplinares, conforme descrito neste «Código de Conduta»:</w:t>
      </w:r>
    </w:p>
    <w:p w14:paraId="48A52757" w14:textId="77777777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1. Acesso não autorizado ao Centro de Estudos, às instalações da biblioteca e às salas de aula virtuais.</w:t>
      </w:r>
    </w:p>
    <w:p w14:paraId="02E30F7F" w14:textId="6745FA61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2. Uso indevido ou não autorizado de propriedade do EuNC, incluindo computadores, servidores, redes de comunicação, infraestrutura técnica, acervo bibliográfico, programas de unidade curricular e outros recursos institucionais.</w:t>
      </w:r>
    </w:p>
    <w:p w14:paraId="5BD63B46" w14:textId="77777777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3. Fraude, plágio e desonestidade académica.</w:t>
      </w:r>
    </w:p>
    <w:p w14:paraId="44ACD8DA" w14:textId="1786CBE3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4. Uso ou posse de bebidas alcoólicas, narcóticos, substâncias que provoquem dependência ou substâncias </w:t>
      </w:r>
      <w:r w:rsidR="00A86EEE" w:rsidRPr="001C358F">
        <w:rPr>
          <w:rFonts w:ascii="Arial Narrow" w:hAnsi="Arial Narrow"/>
          <w:color w:val="000000"/>
          <w:sz w:val="24"/>
          <w:szCs w:val="24"/>
          <w:lang w:val="pt-PT"/>
        </w:rPr>
        <w:t>alucinogénias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.</w:t>
      </w:r>
    </w:p>
    <w:p w14:paraId="36080DAB" w14:textId="3090E51A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5. Uso de linguagem vulgar ou profana, insinuações ou piadas de natureza sexual.</w:t>
      </w:r>
    </w:p>
    <w:p w14:paraId="6E01373B" w14:textId="5AF9F024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6. Exibição ou transmissão de conteúdo sexualmente explícito, incluindo imagens, vídeos, cartazes, e-mails, mensagens de texto ou hiperligações para conteúdos multimédia.</w:t>
      </w:r>
    </w:p>
    <w:p w14:paraId="3FB0B1AB" w14:textId="3C1E05FE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7. Comunicação insultuosa, humilhante ou degradante relacionada com a raça, a origem étnica, o género, a religião ou a crença, a deficiência, a idade ou a orientação sexual de uma pessoa.</w:t>
      </w:r>
    </w:p>
    <w:p w14:paraId="789CC1DD" w14:textId="72FF6ECC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8. Abraços, beijos ou massagens não solicitados.</w:t>
      </w:r>
    </w:p>
    <w:p w14:paraId="30C625D6" w14:textId="11882D79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9. Intimidação, humilhação, assédio moral ou qualquer outro comportamento que atente contra a dignidade ou a integridade física ou psicológica de outra pessoa.</w:t>
      </w:r>
    </w:p>
    <w:p w14:paraId="3CA64175" w14:textId="6DA1C09C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10. Qualquer forma de assédio sexual, abuso sexual ou conduta sexual imprópria, incluindo relações sexuais antes ou fora do casamento.</w:t>
      </w:r>
    </w:p>
    <w:p w14:paraId="512A009E" w14:textId="77777777" w:rsidR="00437F03" w:rsidRPr="001C358F" w:rsidRDefault="00000000" w:rsidP="00284C4E">
      <w:pPr>
        <w:pStyle w:val="Paragrafoelenco"/>
        <w:numPr>
          <w:ilvl w:val="0"/>
          <w:numId w:val="2"/>
        </w:numPr>
        <w:spacing w:after="10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11. Qualquer abuso sexual envolvendo menores.</w:t>
      </w:r>
    </w:p>
    <w:p w14:paraId="4A7F9B5B" w14:textId="77777777" w:rsidR="005541CA" w:rsidRPr="001C358F" w:rsidRDefault="005541CA" w:rsidP="00284C4E">
      <w:pPr>
        <w:spacing w:before="240" w:after="120"/>
        <w:jc w:val="both"/>
        <w:rPr>
          <w:rFonts w:ascii="Arial Narrow" w:hAnsi="Arial Narrow"/>
          <w:b/>
          <w:bCs/>
          <w:color w:val="000000"/>
          <w:sz w:val="24"/>
          <w:szCs w:val="24"/>
          <w:lang w:val="pt-PT"/>
        </w:rPr>
      </w:pPr>
    </w:p>
    <w:p w14:paraId="53668271" w14:textId="15D5EA06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lastRenderedPageBreak/>
        <w:t>D. RECLAMAÇÕES E PROCEDIMENTOS</w:t>
      </w:r>
    </w:p>
    <w:p w14:paraId="1EA7091C" w14:textId="0D60CC9D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Qualquer membro da comunidade EuNC, incluindo estudantes, docentes e funcionários, que considere ter sido sujeito a conduta inadequada em matéria académica (por exemplo, disputas sobre classificações, tratamento injusto por parte de docentes) ou comportamental (por exemplo, assédio, assédio moral ou discriminação) deve iniciar o seguinte processo:</w:t>
      </w:r>
    </w:p>
    <w:p w14:paraId="09154BC5" w14:textId="772637B5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a) Resolução informal: Quando adequado, a parte ofendida deve, em primeiro lugar, discutir o assunto diretamente com a pessoa envolvida (por exemplo, o/a docente, o/a administrador/a ou o/a colega), procurando alcançar uma solução adequada.</w:t>
      </w:r>
    </w:p>
    <w:p w14:paraId="11087AD1" w14:textId="4EF3F0EE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b) Se a discussão inicial não proporcionar uma resolução mutuamente satisfatória, ou se o assunto não puder ser abordado diretamente com a pessoa em causa devido à natureza ou gravidade da situação, a barreiras linguísticas ou a outras circunstâncias que tornem inadequado o contacto direto, o/a reclamante deve comunicar o caso por escrito ao/à Coordenador/a ou Administrador/a do CE ou ao/à superior hierárquico/a imediato/a que tenha responsabilidade pela área funcional em questão.</w:t>
      </w:r>
    </w:p>
    <w:p w14:paraId="0D5C6AE3" w14:textId="4C6598BB" w:rsidR="00437F03" w:rsidRPr="001C358F" w:rsidRDefault="00000000" w:rsidP="00284C4E">
      <w:pPr>
        <w:spacing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c) Reclamação formal ao/à Reitor/a: Se o assunto não for resolvido ao nível do Centro de Estudos ou pelo/a superior hierárquico/a imediato/a, o/a reclamante deve apresentar uma reclamação formal por escrito ao/à Reitor/a. A reclamação pode ser redigida na língua do/a reclamante e deve incluir:</w:t>
      </w:r>
    </w:p>
    <w:p w14:paraId="2D7D3A77" w14:textId="77777777" w:rsidR="00437F03" w:rsidRPr="001C358F" w:rsidRDefault="00000000" w:rsidP="00284C4E">
      <w:pPr>
        <w:spacing w:after="60"/>
        <w:ind w:left="54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1. Nome do/a reclamante</w:t>
      </w:r>
    </w:p>
    <w:p w14:paraId="3838C351" w14:textId="77777777" w:rsidR="00437F03" w:rsidRPr="001C358F" w:rsidRDefault="00000000" w:rsidP="00284C4E">
      <w:pPr>
        <w:spacing w:after="60"/>
        <w:ind w:left="54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2. Centro de Estudos (se aplicável)</w:t>
      </w:r>
    </w:p>
    <w:p w14:paraId="74A9DD54" w14:textId="77777777" w:rsidR="00437F03" w:rsidRPr="001C358F" w:rsidRDefault="00000000" w:rsidP="00284C4E">
      <w:pPr>
        <w:spacing w:after="60"/>
        <w:ind w:left="54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3. Pessoa(s) envolvida(s)</w:t>
      </w:r>
    </w:p>
    <w:p w14:paraId="339CD6BA" w14:textId="77777777" w:rsidR="00437F03" w:rsidRPr="001C358F" w:rsidRDefault="00000000" w:rsidP="00284C4E">
      <w:pPr>
        <w:spacing w:after="60"/>
        <w:ind w:left="54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4. Data do incidente</w:t>
      </w:r>
    </w:p>
    <w:p w14:paraId="22E6771D" w14:textId="6CDF722D" w:rsidR="00437F03" w:rsidRPr="001C358F" w:rsidRDefault="00000000" w:rsidP="00284C4E">
      <w:pPr>
        <w:spacing w:after="60"/>
        <w:ind w:left="54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5. Descrição do incidente ocorrido, das diligências ou tentativas de resolução anteriormente realizadas e do respetivo resultado</w:t>
      </w:r>
    </w:p>
    <w:p w14:paraId="7E744955" w14:textId="059D61AB" w:rsidR="00437F03" w:rsidRPr="001C358F" w:rsidRDefault="00000000" w:rsidP="00284C4E">
      <w:pPr>
        <w:spacing w:after="120"/>
        <w:ind w:left="54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6. Indicação das reuniões realizadas e dos elementos relevantes nelas tratados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,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com a pessoa envolvida e/ou com o/a Coordenador/a ou Administrador/a do CE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,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ou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com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o/a superior hierárquico/a imediato/a.</w:t>
      </w:r>
    </w:p>
    <w:p w14:paraId="4E2E2BC1" w14:textId="77777777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Se a reclamação disser respeito ao/à Reitor/a, deve ser remetida ao Comité Executivo da Junta.</w:t>
      </w:r>
    </w:p>
    <w:p w14:paraId="5C5157EA" w14:textId="4DCF94D7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 reclamação inicial deve ser apresentada, sempre que possível, no prazo de 30 dias após o ato em causa. Não serão admitidas reclamações apresentadas mais de 12 meses após a ocorrência dos factos.</w:t>
      </w:r>
    </w:p>
    <w:p w14:paraId="37A68CD1" w14:textId="77777777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Os recursos subsequentes sobre o mesmo assunto devem ser apresentados no prazo máximo de 30 dias após a decisão do recurso anterior.</w:t>
      </w:r>
    </w:p>
    <w:p w14:paraId="0B74FB7B" w14:textId="7E9C1B75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Será efetuada uma análise inicial do recurso no prazo de 30 dias após a sua receção, com vista à tomada de decisão ou à solicitação de informações adicionais. Uma decisão formal será proferida no prazo máximo de 30 dias após a receção do recurso em cada nível.</w:t>
      </w:r>
    </w:p>
    <w:p w14:paraId="21E05116" w14:textId="341C2809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Todas as reclamações serão tratadas com a máxima confidencialidade. As informações serão partilhadas apenas na medida do necessário para garantir uma investigação completa e uma resolução adequada. O EuNC proíbe expressamente qualquer forma de retaliação contra indivíduos que apresentem uma reclamação ou participem no processo de investigação. Quaisquer ações retaliat</w:t>
      </w:r>
      <w:r w:rsidR="00A41568" w:rsidRPr="001C358F">
        <w:rPr>
          <w:rFonts w:ascii="Arial Narrow" w:hAnsi="Arial Narrow"/>
          <w:color w:val="000000"/>
          <w:sz w:val="24"/>
          <w:szCs w:val="24"/>
          <w:lang w:val="pt-PT"/>
        </w:rPr>
        <w:t>óri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as estarão sujeitas a medidas disciplinares.</w:t>
      </w:r>
    </w:p>
    <w:p w14:paraId="359383B2" w14:textId="45D66199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Todos os casos de conduta inadequada devem ser registados pelo/a superior hierárquico/a competente e comunicados à Administração Geral.</w:t>
      </w:r>
    </w:p>
    <w:p w14:paraId="7730212C" w14:textId="77777777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E. AÇÕES DISCIPLINARES</w:t>
      </w:r>
    </w:p>
    <w:p w14:paraId="0C758934" w14:textId="0FB11ECB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 processo disciplinar no EuNC assenta num modelo de intervenção progressiva para responder a condutas inadequadas, garantindo que cada situação seja tratada de forma justa e consistente.</w:t>
      </w:r>
    </w:p>
    <w:p w14:paraId="141D38E1" w14:textId="3DCBC658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Para qualquer uma das condutas proibidas acima referidas, a primeira ocorrência resulta geralmente numa advertência formal por escrito e pode incluir medidas educativas ou corretivas obrigatórias. Em caso de reincidência, poderá ser aplicado um regime probatório disciplinar ou académico, consoante a natureza da 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lastRenderedPageBreak/>
        <w:t>infração. Uma terceira ocorrência geralmente acarreta consequências mais graves, tais como a perda temporária ou permanente de privilégios, a suspensão disciplinar ou a expulsão, no caso de estudantes, ou cessação do vínculo, no caso de docentes e funcionários.</w:t>
      </w:r>
    </w:p>
    <w:p w14:paraId="401BD0ED" w14:textId="77777777" w:rsidR="00437F03" w:rsidRPr="001C358F" w:rsidRDefault="00000000" w:rsidP="00284C4E">
      <w:pPr>
        <w:spacing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Para efeitos deste Código de Conduta, entende-se por:</w:t>
      </w:r>
    </w:p>
    <w:p w14:paraId="062AEEFD" w14:textId="27A33871" w:rsidR="00437F03" w:rsidRPr="001C358F" w:rsidRDefault="00000000" w:rsidP="00284C4E">
      <w:pPr>
        <w:spacing w:after="80"/>
        <w:ind w:left="360" w:hanging="36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- Regime Probatório Académico: imposição de restrições ou requisitos académicos aos estudantes.</w:t>
      </w:r>
    </w:p>
    <w:p w14:paraId="381F200D" w14:textId="3BB90C36" w:rsidR="00437F03" w:rsidRPr="001C358F" w:rsidRDefault="00000000" w:rsidP="00284C4E">
      <w:pPr>
        <w:spacing w:after="80"/>
        <w:ind w:left="360" w:hanging="36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- Regime Probatório Disciplinar: exigência de ações corretivas, imposição de restrições à participação e necessidade de reuniões regulares com responsáveis designados pelo EuNC, aplicável a estudantes, docentes e funcionários.</w:t>
      </w:r>
    </w:p>
    <w:p w14:paraId="1D1D58C8" w14:textId="68FF13B5" w:rsidR="00437F03" w:rsidRPr="001C358F" w:rsidRDefault="00000000" w:rsidP="00284C4E">
      <w:pPr>
        <w:spacing w:after="80"/>
        <w:ind w:left="360" w:hanging="36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- Suspensão: afastamento temporário das atividades do EuNC, com repercussões significativas no progresso académico dos estudantes, na continuidade das funções docentes e nas responsabilidades profissionais dos funcionários.</w:t>
      </w:r>
    </w:p>
    <w:p w14:paraId="09E3C421" w14:textId="6A8B3E4C" w:rsidR="00437F03" w:rsidRPr="001C358F" w:rsidRDefault="00000000" w:rsidP="00284C4E">
      <w:pPr>
        <w:spacing w:before="12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Qualquer violação da integridade académica pode ser tratada diretamente pelo/a docente. A penalidade mínima por desonestidade académica é a reprovação no trabalho. A critério do/a docente e da </w:t>
      </w:r>
      <w:r w:rsidR="005541CA" w:rsidRPr="001C358F">
        <w:rPr>
          <w:rFonts w:ascii="Arial Narrow" w:hAnsi="Arial Narrow"/>
          <w:color w:val="000000"/>
          <w:sz w:val="24"/>
          <w:szCs w:val="24"/>
          <w:lang w:val="pt-PT"/>
        </w:rPr>
        <w:t>Direção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do CE, poderão ser aplicadas medidas mais rigorosas, incluindo a reprovação na unidade curricular, o regime probatório académico ou a suspensão académica. (Ver Catálogo Académico, Secção II)</w:t>
      </w:r>
    </w:p>
    <w:p w14:paraId="01E7E6CE" w14:textId="77777777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F. RECURSOS COMUNITÁRIOS E APOIO</w:t>
      </w:r>
    </w:p>
    <w:p w14:paraId="388E24E2" w14:textId="77777777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1.  Proteção de denunciantes</w:t>
      </w:r>
    </w:p>
    <w:p w14:paraId="4029C6D9" w14:textId="2B2C219E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Qualquer membro da comunidade de aprendizagem do EuNC pode comunicar factos ou suspeitas de violação deste «Código de Conduta», dos regulamentos ou de outras políticas institucionais ao/à superior hierárquico/a imediato/a, sendo o processo conduzido com total confidencialidade.</w:t>
      </w:r>
    </w:p>
    <w:p w14:paraId="1DBE4E06" w14:textId="146693B4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 EuNC proíbe a retaliação contra pessoas que denunciem violações de boa-fé. A retaliação refere-se a qualquer ação adversa tomada contra um/a denunciante em resposta à sua comunicação. Qualquer tipo de retaliação resultará em ação disciplinar, incluindo o afastamento definitivo do EuNC.</w:t>
      </w:r>
    </w:p>
    <w:p w14:paraId="28C3F1D5" w14:textId="77777777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As denúncias de conduta inadequada serão investigadas de forma célere e abrangente por uma comissão designada para o efeito. Os resultados serão comunicados a todas as partes relevantes e serão tomadas as medidas adequadas em resultado da investigação.</w:t>
      </w:r>
    </w:p>
    <w:p w14:paraId="00212DF5" w14:textId="3E3D179D" w:rsidR="00437F03" w:rsidRPr="001C358F" w:rsidRDefault="00000000" w:rsidP="00284C4E">
      <w:pPr>
        <w:spacing w:before="160" w:after="8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2.  Processo de restauração</w:t>
      </w:r>
    </w:p>
    <w:p w14:paraId="13ECBE9D" w14:textId="2451E0A6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O processo de restauração apoia estudantes, docentes e funcionários que tenham praticado condutas inadequadas, garantindo o seu bem-estar e crescimento pessoal e facilitando a sua reintegração plena na comunidade. Este processo enfatiza a restauração individual e o crescimento pessoal, com vista à sua reintegração na vida académica e profissional.</w:t>
      </w:r>
    </w:p>
    <w:p w14:paraId="7C593FC2" w14:textId="71A44AE5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Pode ser admitido/a ao processo de restauração qualquer membro da comunidade que se encontre em regime probatório ou em suspensão por conduta inadequada. A pessoa deve participar num processo de restauração estruturado durante pelo menos seis meses, ou pelo período determinado pelo/a superior hierárquico/a que gere a reclamação, durante o qual receberá apoio de uma equipa de restauração composta por conselheiros/as, mentores/as académicos/as ou outros membros do pessoal relevantes, conforme necessário, designados/as pelo/a superior hierárquico/a que gere a reclamação.</w:t>
      </w:r>
    </w:p>
    <w:p w14:paraId="06F002ED" w14:textId="3C3BA613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Após o período acordado de ações disciplinares, a equipa recomendará ao/à superior hierárquico/a a reintegração da pessoa ou a continuação do processo de restauração. Após apreciar a recomendação, uma decisão final será comunicada por escrito à pessoa em causa, indicando quaisquer condições para a reintegração.</w:t>
      </w:r>
    </w:p>
    <w:p w14:paraId="40ACF6F8" w14:textId="77777777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Não está previsto qualquer processo de restauração para indivíduos considerados culpados de abuso sexual envolvendo menores.</w:t>
      </w:r>
    </w:p>
    <w:p w14:paraId="76CC494C" w14:textId="77777777" w:rsidR="002F3641" w:rsidRDefault="002F3641" w:rsidP="00284C4E">
      <w:pPr>
        <w:spacing w:before="240" w:after="120"/>
        <w:jc w:val="both"/>
        <w:rPr>
          <w:rFonts w:ascii="Arial Narrow" w:hAnsi="Arial Narrow"/>
          <w:b/>
          <w:bCs/>
          <w:color w:val="000000"/>
          <w:sz w:val="24"/>
          <w:szCs w:val="24"/>
          <w:lang w:val="pt-PT"/>
        </w:rPr>
      </w:pPr>
    </w:p>
    <w:p w14:paraId="468B5CC3" w14:textId="670FB8E7" w:rsidR="00437F03" w:rsidRPr="001C358F" w:rsidRDefault="00000000" w:rsidP="00284C4E">
      <w:pPr>
        <w:spacing w:before="240"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lastRenderedPageBreak/>
        <w:t xml:space="preserve">G. REVISÃO E </w:t>
      </w:r>
      <w:r w:rsidR="00A022DA">
        <w:rPr>
          <w:rFonts w:ascii="Arial Narrow" w:hAnsi="Arial Narrow"/>
          <w:b/>
          <w:bCs/>
          <w:color w:val="000000"/>
          <w:sz w:val="24"/>
          <w:szCs w:val="24"/>
          <w:lang w:val="pt-PT"/>
        </w:rPr>
        <w:t>DIVULGAÇÂO</w:t>
      </w:r>
    </w:p>
    <w:p w14:paraId="6B72886B" w14:textId="55098D4A" w:rsidR="00437F03" w:rsidRPr="001C358F" w:rsidRDefault="00000000" w:rsidP="00284C4E">
      <w:pPr>
        <w:spacing w:after="120"/>
        <w:jc w:val="both"/>
        <w:rPr>
          <w:rFonts w:ascii="Arial Narrow" w:hAnsi="Arial Narrow"/>
          <w:sz w:val="24"/>
          <w:szCs w:val="24"/>
          <w:lang w:val="pt-PT"/>
        </w:rPr>
      </w:pP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Este Código de Conduta foi aprovado pela Equipa de Liderança a 14 de janeiro de 2025 e será revisto bienalmente. Está disponível </w:t>
      </w:r>
      <w:r w:rsidR="001C02A5">
        <w:rPr>
          <w:rFonts w:ascii="Arial Narrow" w:hAnsi="Arial Narrow"/>
          <w:color w:val="000000"/>
          <w:sz w:val="24"/>
          <w:szCs w:val="24"/>
          <w:lang w:val="pt-PT"/>
        </w:rPr>
        <w:t>por meio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 xml:space="preserve"> das unidades curriculares de Orientação do EuNC e dos processos de acolhimento e </w:t>
      </w:r>
      <w:r w:rsidR="001C02A5">
        <w:rPr>
          <w:rFonts w:ascii="Arial Narrow" w:hAnsi="Arial Narrow"/>
          <w:color w:val="000000"/>
          <w:sz w:val="24"/>
          <w:szCs w:val="24"/>
          <w:lang w:val="pt-PT"/>
        </w:rPr>
        <w:t xml:space="preserve">de </w:t>
      </w:r>
      <w:r w:rsidRPr="001C358F">
        <w:rPr>
          <w:rFonts w:ascii="Arial Narrow" w:hAnsi="Arial Narrow"/>
          <w:color w:val="000000"/>
          <w:sz w:val="24"/>
          <w:szCs w:val="24"/>
          <w:lang w:val="pt-PT"/>
        </w:rPr>
        <w:t>integração institucional.</w:t>
      </w:r>
    </w:p>
    <w:sectPr w:rsidR="00437F03" w:rsidRPr="001C358F" w:rsidSect="00284C4E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5880E6" w14:textId="77777777" w:rsidR="00BA1BCF" w:rsidRDefault="00BA1BCF">
      <w:r>
        <w:separator/>
      </w:r>
    </w:p>
  </w:endnote>
  <w:endnote w:type="continuationSeparator" w:id="0">
    <w:p w14:paraId="04C7F2F5" w14:textId="77777777" w:rsidR="00BA1BCF" w:rsidRDefault="00BA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4D629B" w14:textId="3DEE15B9" w:rsidR="00437F03" w:rsidRPr="00284C4E" w:rsidRDefault="00000000">
    <w:pPr>
      <w:pBdr>
        <w:top w:val="single" w:sz="4" w:space="0" w:color="CCCCCC"/>
      </w:pBdr>
      <w:spacing w:before="80"/>
      <w:jc w:val="both"/>
      <w:rPr>
        <w:rFonts w:ascii="Arial Narrow" w:hAnsi="Arial Narrow"/>
        <w:lang w:val="pt-PT"/>
      </w:rPr>
    </w:pPr>
    <w:r w:rsidRPr="00284C4E">
      <w:rPr>
        <w:rFonts w:ascii="Arial Narrow" w:hAnsi="Arial Narrow"/>
        <w:color w:val="444444"/>
        <w:szCs w:val="16"/>
        <w:lang w:val="pt-PT"/>
      </w:rPr>
      <w:t>Aprovado pela Equipa de Liderança do EuNC a 14 de janeiro de 2025</w:t>
    </w:r>
    <w:r w:rsidRPr="00284C4E">
      <w:rPr>
        <w:rFonts w:ascii="Arial Narrow" w:hAnsi="Arial Narrow"/>
        <w:color w:val="444444"/>
        <w:szCs w:val="16"/>
        <w:lang w:val="pt-PT"/>
      </w:rPr>
      <w:tab/>
    </w:r>
    <w:r w:rsidRPr="00284C4E">
      <w:rPr>
        <w:rFonts w:ascii="Arial Narrow" w:hAnsi="Arial Narrow"/>
        <w:color w:val="444444"/>
        <w:szCs w:val="16"/>
        <w:lang w:val="pt-PT"/>
      </w:rPr>
      <w:tab/>
    </w:r>
    <w:r w:rsidR="00284C4E" w:rsidRPr="00284C4E">
      <w:rPr>
        <w:rFonts w:ascii="Arial Narrow" w:hAnsi="Arial Narrow"/>
        <w:color w:val="444444"/>
        <w:szCs w:val="16"/>
        <w:lang w:val="pt-PT"/>
      </w:rPr>
      <w:tab/>
    </w:r>
    <w:r w:rsidR="00284C4E" w:rsidRPr="00284C4E">
      <w:rPr>
        <w:rFonts w:ascii="Arial Narrow" w:hAnsi="Arial Narrow"/>
        <w:color w:val="444444"/>
        <w:szCs w:val="16"/>
        <w:lang w:val="pt-PT"/>
      </w:rPr>
      <w:tab/>
    </w:r>
    <w:r w:rsidR="00284C4E" w:rsidRPr="00284C4E">
      <w:rPr>
        <w:rFonts w:ascii="Arial Narrow" w:hAnsi="Arial Narrow"/>
        <w:color w:val="444444"/>
        <w:szCs w:val="16"/>
        <w:lang w:val="pt-PT"/>
      </w:rPr>
      <w:tab/>
    </w:r>
    <w:r w:rsidR="00284C4E" w:rsidRPr="00284C4E">
      <w:rPr>
        <w:rFonts w:ascii="Arial Narrow" w:hAnsi="Arial Narrow"/>
        <w:color w:val="444444"/>
        <w:szCs w:val="16"/>
        <w:lang w:val="pt-PT"/>
      </w:rPr>
      <w:tab/>
    </w:r>
    <w:r w:rsidRPr="00284C4E">
      <w:rPr>
        <w:rFonts w:ascii="Arial Narrow" w:hAnsi="Arial Narrow"/>
        <w:color w:val="444444"/>
        <w:szCs w:val="16"/>
        <w:lang w:val="pt-PT"/>
      </w:rPr>
      <w:t xml:space="preserve">p. </w:t>
    </w:r>
    <w:r w:rsidRPr="00284C4E">
      <w:rPr>
        <w:rFonts w:ascii="Arial Narrow" w:hAnsi="Arial Narrow"/>
        <w:color w:val="444444"/>
        <w:szCs w:val="16"/>
        <w:lang w:val="pt-PT"/>
      </w:rPr>
      <w:fldChar w:fldCharType="begin"/>
    </w:r>
    <w:r w:rsidRPr="00284C4E">
      <w:rPr>
        <w:rFonts w:ascii="Arial Narrow" w:hAnsi="Arial Narrow"/>
        <w:color w:val="444444"/>
        <w:szCs w:val="16"/>
        <w:lang w:val="pt-PT"/>
      </w:rPr>
      <w:instrText>PAGE</w:instrText>
    </w:r>
    <w:r w:rsidRPr="00284C4E">
      <w:rPr>
        <w:rFonts w:ascii="Arial Narrow" w:hAnsi="Arial Narrow"/>
        <w:color w:val="444444"/>
        <w:szCs w:val="16"/>
        <w:lang w:val="pt-PT"/>
      </w:rPr>
      <w:fldChar w:fldCharType="separate"/>
    </w:r>
    <w:r w:rsidR="00284C4E" w:rsidRPr="00284C4E">
      <w:rPr>
        <w:rFonts w:ascii="Arial Narrow" w:hAnsi="Arial Narrow"/>
        <w:color w:val="444444"/>
        <w:szCs w:val="16"/>
        <w:lang w:val="pt-PT"/>
      </w:rPr>
      <w:t>1</w:t>
    </w:r>
    <w:r w:rsidRPr="00284C4E">
      <w:rPr>
        <w:rFonts w:ascii="Arial Narrow" w:hAnsi="Arial Narrow"/>
        <w:color w:val="444444"/>
        <w:szCs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E19009" w14:textId="77777777" w:rsidR="00BA1BCF" w:rsidRDefault="00BA1BCF">
      <w:r>
        <w:separator/>
      </w:r>
    </w:p>
  </w:footnote>
  <w:footnote w:type="continuationSeparator" w:id="0">
    <w:p w14:paraId="18535E9D" w14:textId="77777777" w:rsidR="00BA1BCF" w:rsidRDefault="00BA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187ED35" w14:textId="5A096E8F" w:rsidR="00437F03" w:rsidRPr="00284C4E" w:rsidRDefault="00000000">
    <w:pPr>
      <w:pBdr>
        <w:bottom w:val="single" w:sz="4" w:space="0" w:color="CCCCCC"/>
      </w:pBdr>
      <w:spacing w:after="80"/>
      <w:jc w:val="right"/>
      <w:rPr>
        <w:rFonts w:ascii="Arial Narrow" w:hAnsi="Arial Narrow"/>
        <w:lang w:val="pt-PT"/>
      </w:rPr>
    </w:pPr>
    <w:r w:rsidRPr="00284C4E">
      <w:rPr>
        <w:rFonts w:ascii="Arial Narrow" w:hAnsi="Arial Narrow"/>
        <w:color w:val="444444"/>
        <w:szCs w:val="16"/>
        <w:lang w:val="pt-PT"/>
      </w:rPr>
      <w:t>Código de Conduta do EuNC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9D56E4" w14:textId="41B3B782" w:rsidR="00284C4E" w:rsidRDefault="00284C4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3C235" wp14:editId="1B195D18">
          <wp:simplePos x="0" y="0"/>
          <wp:positionH relativeFrom="margin">
            <wp:posOffset>2540</wp:posOffset>
          </wp:positionH>
          <wp:positionV relativeFrom="margin">
            <wp:posOffset>-512918</wp:posOffset>
          </wp:positionV>
          <wp:extent cx="1618615" cy="1042670"/>
          <wp:effectExtent l="0" t="0" r="0" b="0"/>
          <wp:wrapSquare wrapText="bothSides"/>
          <wp:docPr id="8576896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689693" name="Immagine 857689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59A40B1"/>
    <w:multiLevelType w:val="hybridMultilevel"/>
    <w:tmpl w:val="F4BEC898"/>
    <w:lvl w:ilvl="0" w:tplc="294A7B22">
      <w:start w:val="1"/>
      <w:numFmt w:val="bullet"/>
      <w:lvlText w:val="●"/>
      <w:lvlJc w:val="left"/>
      <w:pPr>
        <w:ind w:left="720" w:hanging="360"/>
      </w:pPr>
    </w:lvl>
    <w:lvl w:ilvl="1" w:tplc="46AC985A">
      <w:start w:val="1"/>
      <w:numFmt w:val="bullet"/>
      <w:lvlText w:val="○"/>
      <w:lvlJc w:val="left"/>
      <w:pPr>
        <w:ind w:left="1440" w:hanging="360"/>
      </w:pPr>
    </w:lvl>
    <w:lvl w:ilvl="2" w:tplc="2892AFD6">
      <w:start w:val="1"/>
      <w:numFmt w:val="bullet"/>
      <w:lvlText w:val="■"/>
      <w:lvlJc w:val="left"/>
      <w:pPr>
        <w:ind w:left="2160" w:hanging="360"/>
      </w:pPr>
    </w:lvl>
    <w:lvl w:ilvl="3" w:tplc="17A0AB54">
      <w:start w:val="1"/>
      <w:numFmt w:val="bullet"/>
      <w:lvlText w:val="●"/>
      <w:lvlJc w:val="left"/>
      <w:pPr>
        <w:ind w:left="2880" w:hanging="360"/>
      </w:pPr>
    </w:lvl>
    <w:lvl w:ilvl="4" w:tplc="56CC29A8">
      <w:start w:val="1"/>
      <w:numFmt w:val="bullet"/>
      <w:lvlText w:val="○"/>
      <w:lvlJc w:val="left"/>
      <w:pPr>
        <w:ind w:left="3600" w:hanging="360"/>
      </w:pPr>
    </w:lvl>
    <w:lvl w:ilvl="5" w:tplc="65B8D86A">
      <w:start w:val="1"/>
      <w:numFmt w:val="bullet"/>
      <w:lvlText w:val="■"/>
      <w:lvlJc w:val="left"/>
      <w:pPr>
        <w:ind w:left="4320" w:hanging="360"/>
      </w:pPr>
    </w:lvl>
    <w:lvl w:ilvl="6" w:tplc="FB80FB00">
      <w:start w:val="1"/>
      <w:numFmt w:val="bullet"/>
      <w:lvlText w:val="●"/>
      <w:lvlJc w:val="left"/>
      <w:pPr>
        <w:ind w:left="5040" w:hanging="360"/>
      </w:pPr>
    </w:lvl>
    <w:lvl w:ilvl="7" w:tplc="C2A01A54">
      <w:start w:val="1"/>
      <w:numFmt w:val="bullet"/>
      <w:lvlText w:val="●"/>
      <w:lvlJc w:val="left"/>
      <w:pPr>
        <w:ind w:left="5760" w:hanging="360"/>
      </w:pPr>
    </w:lvl>
    <w:lvl w:ilvl="8" w:tplc="4E1261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A67FA9"/>
    <w:multiLevelType w:val="hybridMultilevel"/>
    <w:tmpl w:val="A7AAA32E"/>
    <w:lvl w:ilvl="0" w:tplc="A3F09C0A">
      <w:start w:val="1"/>
      <w:numFmt w:val="bullet"/>
      <w:lvlText w:val="•"/>
      <w:lvlJc w:val="left"/>
      <w:pPr>
        <w:ind w:left="540" w:hanging="360"/>
      </w:pPr>
    </w:lvl>
    <w:lvl w:ilvl="1" w:tplc="A0B6D542">
      <w:numFmt w:val="decimal"/>
      <w:lvlText w:val=""/>
      <w:lvlJc w:val="left"/>
    </w:lvl>
    <w:lvl w:ilvl="2" w:tplc="C472F052">
      <w:numFmt w:val="decimal"/>
      <w:lvlText w:val=""/>
      <w:lvlJc w:val="left"/>
    </w:lvl>
    <w:lvl w:ilvl="3" w:tplc="3FFAB45E">
      <w:numFmt w:val="decimal"/>
      <w:lvlText w:val=""/>
      <w:lvlJc w:val="left"/>
    </w:lvl>
    <w:lvl w:ilvl="4" w:tplc="2DC8AFB4">
      <w:numFmt w:val="decimal"/>
      <w:lvlText w:val=""/>
      <w:lvlJc w:val="left"/>
    </w:lvl>
    <w:lvl w:ilvl="5" w:tplc="39201142">
      <w:numFmt w:val="decimal"/>
      <w:lvlText w:val=""/>
      <w:lvlJc w:val="left"/>
    </w:lvl>
    <w:lvl w:ilvl="6" w:tplc="5760539E">
      <w:numFmt w:val="decimal"/>
      <w:lvlText w:val=""/>
      <w:lvlJc w:val="left"/>
    </w:lvl>
    <w:lvl w:ilvl="7" w:tplc="5EDEFB90">
      <w:numFmt w:val="decimal"/>
      <w:lvlText w:val=""/>
      <w:lvlJc w:val="left"/>
    </w:lvl>
    <w:lvl w:ilvl="8" w:tplc="8CD2C9DA">
      <w:numFmt w:val="decimal"/>
      <w:lvlText w:val=""/>
      <w:lvlJc w:val="left"/>
    </w:lvl>
  </w:abstractNum>
  <w:num w:numId="1" w16cid:durableId="1993292105">
    <w:abstractNumId w:val="0"/>
    <w:lvlOverride w:ilvl="0">
      <w:startOverride w:val="1"/>
    </w:lvlOverride>
  </w:num>
  <w:num w:numId="2" w16cid:durableId="8841055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04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03"/>
    <w:rsid w:val="0012383F"/>
    <w:rsid w:val="001C02A5"/>
    <w:rsid w:val="001C358F"/>
    <w:rsid w:val="001F312A"/>
    <w:rsid w:val="00284967"/>
    <w:rsid w:val="00284C4E"/>
    <w:rsid w:val="002F3641"/>
    <w:rsid w:val="00437F03"/>
    <w:rsid w:val="005541CA"/>
    <w:rsid w:val="00585238"/>
    <w:rsid w:val="005A5368"/>
    <w:rsid w:val="00822BE7"/>
    <w:rsid w:val="008A061B"/>
    <w:rsid w:val="00A022DA"/>
    <w:rsid w:val="00A41568"/>
    <w:rsid w:val="00A86EEE"/>
    <w:rsid w:val="00BA1BCF"/>
    <w:rsid w:val="00CA129D"/>
    <w:rsid w:val="00D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916B"/>
  <w15:docId w15:val="{60B649B8-3ACE-A646-945F-5F1862E1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4C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C4E"/>
  </w:style>
  <w:style w:type="paragraph" w:styleId="Pidipagina">
    <w:name w:val="footer"/>
    <w:basedOn w:val="Normale"/>
    <w:link w:val="PidipaginaCarattere"/>
    <w:uiPriority w:val="99"/>
    <w:unhideWhenUsed/>
    <w:rsid w:val="00284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C4E"/>
  </w:style>
  <w:style w:type="paragraph" w:styleId="Revisione">
    <w:name w:val="Revision"/>
    <w:hidden/>
    <w:uiPriority w:val="99"/>
    <w:semiHidden/>
    <w:rsid w:val="0055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Matteo Ricciardi</cp:lastModifiedBy>
  <cp:revision>5</cp:revision>
  <dcterms:created xsi:type="dcterms:W3CDTF">2026-07-20T13:46:00Z</dcterms:created>
  <dcterms:modified xsi:type="dcterms:W3CDTF">2026-07-20T13:46:00Z</dcterms:modified>
</cp:coreProperties>
</file>